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CA" w:rsidRPr="00F45FCA" w:rsidRDefault="00F45FCA" w:rsidP="00F45FC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FCA">
        <w:rPr>
          <w:rFonts w:ascii="Times New Roman" w:eastAsia="Calibri" w:hAnsi="Times New Roman" w:cs="Times New Roman"/>
          <w:sz w:val="24"/>
          <w:szCs w:val="24"/>
        </w:rPr>
        <w:t>Bibliografía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</w:rPr>
        <w:t xml:space="preserve">Allende C, Catá E, Catá JP, Fattor E, Lugones A. Fracturas inestables </w:t>
      </w:r>
      <w:r w:rsidR="00E86D17" w:rsidRPr="00F45FCA">
        <w:rPr>
          <w:rFonts w:ascii="Times New Roman" w:eastAsia="Calibri" w:hAnsi="Times New Roman" w:cs="Times New Roman"/>
          <w:sz w:val="24"/>
          <w:szCs w:val="24"/>
        </w:rPr>
        <w:t>extra articulares</w:t>
      </w:r>
      <w:r w:rsidRPr="00F45FCA">
        <w:rPr>
          <w:rFonts w:ascii="Times New Roman" w:eastAsia="Calibri" w:hAnsi="Times New Roman" w:cs="Times New Roman"/>
          <w:sz w:val="24"/>
          <w:szCs w:val="24"/>
        </w:rPr>
        <w:t xml:space="preserve"> del radio distal. </w:t>
      </w:r>
      <w:proofErr w:type="spellStart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Clavijas</w:t>
      </w:r>
      <w:proofErr w:type="spellEnd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percutáneas</w:t>
      </w:r>
      <w:proofErr w:type="spellEnd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Kirschner (Kapandji</w:t>
      </w:r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o </w:t>
      </w:r>
      <w:proofErr w:type="spellStart"/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>placas</w:t>
      </w:r>
      <w:proofErr w:type="spellEnd"/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>bloqueadas</w:t>
      </w:r>
      <w:proofErr w:type="spellEnd"/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>volares</w:t>
      </w:r>
      <w:proofErr w:type="spellEnd"/>
      <w:r w:rsidR="00E86D17" w:rsidRPr="00E86D1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Rev </w:t>
      </w:r>
      <w:proofErr w:type="spellStart"/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Asoc</w:t>
      </w:r>
      <w:proofErr w:type="spellEnd"/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Argent </w:t>
      </w:r>
      <w:proofErr w:type="spellStart"/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Ortop</w:t>
      </w:r>
      <w:proofErr w:type="spellEnd"/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Traumatol</w:t>
      </w:r>
      <w:proofErr w:type="spellEnd"/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2011; 76: 5 -13.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Matschke</w:t>
      </w:r>
      <w:proofErr w:type="spellEnd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Marent</w:t>
      </w:r>
      <w:proofErr w:type="spellEnd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-Huber M, Au</w:t>
      </w:r>
      <w:bookmarkStart w:id="0" w:name="_GoBack"/>
      <w:bookmarkEnd w:id="0"/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digé L, Wentzensen A; LCP Study Group. The surgical treatment of unstable distal radius fractures by angle stable implants: a multicenter prospective study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. J Orthop Trauma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2011 May; 25(5):312-7.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Chen N, Jupiter J. Management of distal radial fractures.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Bone Joint Surg Am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2007; 89: 2051-62.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Heim U, Pfeiffer K.M. Internal fixation of small fractures, 3rd ed. Berlin, Springer, Verlag, 1987.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Imatani J, Noda T, Morito Y, Sato T, Hashizume H, Inoue H. Minimally invasive plate osteosynthesis for comminuted fractures of the metaphysis of the radius.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Hand Surg Br.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2005 May; 30(2):220-5.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Krettek C, Schandelmaier P, Miclau T, Tscherne H: Minimally invasive percutaneous plate osteosynthesis (MIPPO) using the DCS in proximal and distal femoral fractures.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Injury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1997; 28(suppl. 1): S-A20–S-A30.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Krettek C, Müller M, Miclau T: Evolution of minimally invasive plate osteosynthesis (MIPO) in the femur.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Injury.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2001; 32(</w:t>
      </w:r>
      <w:r w:rsidR="00E86D17"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Suppl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3): SC14-SC23.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Collinge CA, Sanders RW. Percutaneous plating in the lower extremity.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Am Acad Orthop Surg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2000 Jul-Aug; 8(4):211-6.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Perren SM: Evolution of the internal fixation of long bone fractures: The scientific basis of biological internal fixation. Choosing a new balance between stability and biology.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Bone Joint Surg Br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2002; 84:1093-1110.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Ji F, Tong D, Tang H, et al. Minimally invasive percutaneous plate osteosynthesis (MIPPO) technique applied in the treatment of humeral shaft distal fractures through a lateral approach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. Int Orthop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2009; 33: 543–547.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Rancan M, Dietrich M, Lamdark T, Can U, Platz A. Minimal invasive long PHILOS®-plate osteosynthesis in metadiaphyseal fractures of the proximal humerus.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Injury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2010 Dec; 41(12):1277-83. 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Apivatthakakul T, Patiyasikan S, Luevitoonvechkit S. Danger zone for locking screw placement in minimally invasive plate osteosynthesis (MIPO) of humeral shaft fractures: a cadaveric study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. Injury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2010; 41:169–172.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Tan JC, Kagda FH, Murphy D, Thambiah JS, Khong KS. Minimally invasive helical plating for shaft of humerus fractures: technique and outcome.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Open Orthop J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2012; 6:184-8.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Shin SJ, Sohn HS, Do NH. Minimally invasive plate osteosynthesis of humeral shaft fractures: a technique to aid fracture reduction and minimize complications.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Orthop Trauma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2012 Oct; 26(10):585-9.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Sen MK, Strauss N, Harvey EJ. Minimally invasive plate osteosynthesis of distal radius fractures using a pronator sparing approach. Tech Hand Up Extrem Surg. 2008 Mar; 12(1):2-6.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Zenke Y, Sakai A, Oshige T, Moritani S, Fuse Y, Maehara T, Nakamura T. Clinical results of volar locking plate for distal radius fractures: conventional versus minimally invasive plate osteosynthesis.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Orthop Trauma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2011 Jul; 25(7):425-31.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FCA">
        <w:rPr>
          <w:rFonts w:ascii="Times New Roman" w:eastAsia="Calibri" w:hAnsi="Times New Roman" w:cs="Times New Roman"/>
          <w:sz w:val="24"/>
          <w:szCs w:val="24"/>
        </w:rPr>
        <w:t xml:space="preserve">Allende C, Marangoni L, Gastaudo M, Pioli I, Gastaudo M, Paganini F. Placas volares de ángulo fijo en pacientes adultos con fracturas inestables del radio distal.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Rev Asoc Argent Ortop Traumatol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2007; 72: 110-7.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Kennedy CA, Beaton DE, Solway S, McConnell S, Bombardier C.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Disabilities of the Arm, Shoulder and Hand (DASH). The DASH and QuickDASH Outcome Measure User’s Manual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, Third Edition. Toronto, Ontario: Institute for Work &amp; Health, 2011.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Downie Wn, et al. Studies with pain rating scales. Ann Rheum Dis 1979; 37: 378-81.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Farouk O, Krettek C, Miclau T, Schandelmaier P, Guy P, Tscherne H: Minimally invasive plate osteosynthesis: Does percutaneous plating disrupt femoral blood supply less than the traditional technique?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Orthop Trauma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1999; 13:401-406.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Keast-Butler O, Schemitsch EH. 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Biology versus mechanics in the treatment of distal radial fractures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. J Orthop Trauma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2008 Sep</w:t>
      </w:r>
      <w:r w:rsidR="00E86D17"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; 22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(8 Suppl):S91-5.</w:t>
      </w:r>
    </w:p>
    <w:p w:rsidR="00F45FCA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Rampoldi M, Palombi D, Tagliente D. Distal radius fractures with diaphyseal involvement: fixation with fixed angle volar plate. 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 Orthop Traumatol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2011 Sep; 12 (3):137-43.</w:t>
      </w:r>
    </w:p>
    <w:p w:rsidR="00414E9C" w:rsidRPr="00F45FCA" w:rsidRDefault="00F45FCA" w:rsidP="00F45FCA">
      <w:pPr>
        <w:numPr>
          <w:ilvl w:val="0"/>
          <w:numId w:val="1"/>
        </w:numPr>
        <w:spacing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Lee SK, Seo DW, Kim KJ, Yang DS, Choy WS. Volar long locking compression plate fixation for distal radius fractures with metaphyseal and diaphyseal extension</w:t>
      </w:r>
      <w:r w:rsidRPr="00F45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. Eur J Orthop Surg Traumatol</w:t>
      </w:r>
      <w:r w:rsidRPr="00F45FCA">
        <w:rPr>
          <w:rFonts w:ascii="Times New Roman" w:eastAsia="Calibri" w:hAnsi="Times New Roman" w:cs="Times New Roman"/>
          <w:sz w:val="24"/>
          <w:szCs w:val="24"/>
          <w:lang w:val="en-US"/>
        </w:rPr>
        <w:t>. 2013 May; 23(4):407-15.</w:t>
      </w:r>
    </w:p>
    <w:sectPr w:rsidR="00414E9C" w:rsidRPr="00F45FCA" w:rsidSect="00F45FCA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85A15"/>
    <w:multiLevelType w:val="hybridMultilevel"/>
    <w:tmpl w:val="7ECCB9C8"/>
    <w:lvl w:ilvl="0" w:tplc="171E52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CA"/>
    <w:rsid w:val="00414E9C"/>
    <w:rsid w:val="00E86D17"/>
    <w:rsid w:val="00F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2013-07-22T02:54:00Z</dcterms:created>
  <dcterms:modified xsi:type="dcterms:W3CDTF">2013-07-22T03:46:00Z</dcterms:modified>
</cp:coreProperties>
</file>